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DDC" w:rsidRPr="00B81DDC" w:rsidRDefault="00B81DDC" w:rsidP="00B81DDC">
      <w:pPr>
        <w:suppressAutoHyphens/>
        <w:spacing w:after="0" w:line="240" w:lineRule="auto"/>
        <w:ind w:left="426" w:hanging="426"/>
        <w:jc w:val="center"/>
        <w:rPr>
          <w:rFonts w:ascii="Arial" w:eastAsia="Times New Roman" w:hAnsi="Arial" w:cs="Wingdings"/>
          <w:b/>
          <w:bCs/>
          <w:szCs w:val="20"/>
          <w:lang w:eastAsia="ar-SA"/>
        </w:rPr>
      </w:pPr>
      <w:r w:rsidRPr="00B81DDC">
        <w:rPr>
          <w:rFonts w:ascii="Arial" w:eastAsia="Times New Roman" w:hAnsi="Arial" w:cs="Wingdings"/>
          <w:b/>
          <w:bCs/>
          <w:szCs w:val="20"/>
          <w:lang w:eastAsia="ar-SA"/>
        </w:rPr>
        <w:t>Veszélyhelyzet esetén igénybe vehető rendkívüli lakásfenntartási hozzájárulás</w:t>
      </w:r>
    </w:p>
    <w:p w:rsid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p w:rsidR="00852810" w:rsidRPr="00852810" w:rsidRDefault="00852810" w:rsidP="0085281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852810">
        <w:rPr>
          <w:rFonts w:ascii="Arial" w:eastAsia="Times New Roman" w:hAnsi="Arial" w:cs="Wingdings"/>
          <w:sz w:val="20"/>
          <w:szCs w:val="20"/>
          <w:lang w:eastAsia="ar-SA"/>
        </w:rPr>
        <w:t>(1) Az Alaptörvény alapján a Kormány által kihirdetett veszélyhelyzet (a továbbiakban: veszélyhelyzet) esetén igénybe vehető rendkívüli lakásfenntartási hozzájárulás a veszélyhelyzet idején szociálisan rászorulóvá váló háztartások részére a háztartás tagjai által lakott lakás fenntartásával kapcsolatos rendszeres kiadásaik viseléséhez nyújtott pénzbeli hozzájárulás.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(2) Veszélyhelyzet esetén igénybe vehető rendkívüli lakásfenntartási hozzájárulásra jogosult az a személy, akinek munkahelye a veszélyhelyzet idején - legfeljebb a veszélyhelyzet kihirdetését követő 6 hónapon belül - szűnt meg, álláskeresési járadékban részesül, valamint a megszűnt korábbi munkahelyén bruttó </w:t>
      </w:r>
      <w:proofErr w:type="gramStart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300.000,-</w:t>
      </w:r>
      <w:proofErr w:type="gramEnd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 Ft</w:t>
      </w:r>
      <w:r w:rsidRPr="00B81DDC">
        <w:rPr>
          <w:rFonts w:ascii="Arial" w:eastAsia="Times New Roman" w:hAnsi="Arial" w:cs="Wingdings"/>
          <w:b/>
          <w:bCs/>
          <w:sz w:val="20"/>
          <w:szCs w:val="20"/>
          <w:lang w:eastAsia="ar-SA"/>
        </w:rPr>
        <w:t xml:space="preserve"> 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alatti jövedelemben részesült, és akinek a háztartásában az egy főre jutó havi jövedelem:</w:t>
      </w:r>
    </w:p>
    <w:p w:rsidR="00B81DDC" w:rsidRPr="00B81DDC" w:rsidRDefault="00B81DDC" w:rsidP="00B81DDC">
      <w:pPr>
        <w:suppressAutoHyphens/>
        <w:spacing w:after="0" w:line="240" w:lineRule="auto"/>
        <w:ind w:left="851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a) egyszemélyes háztartás esetén nem haladja meg a nyugdíjminimum 310%-át, </w:t>
      </w:r>
    </w:p>
    <w:p w:rsidR="00B81DDC" w:rsidRPr="00B81DDC" w:rsidRDefault="00B81DDC" w:rsidP="00B81DDC">
      <w:pPr>
        <w:suppressAutoHyphens/>
        <w:spacing w:after="0" w:line="240" w:lineRule="auto"/>
        <w:ind w:left="851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b) kétszemélyes háztartás esetén nem haladja meg a nyugdíjminimum 290%-át, </w:t>
      </w:r>
    </w:p>
    <w:p w:rsidR="00B81DDC" w:rsidRPr="00B81DDC" w:rsidRDefault="00B81DDC" w:rsidP="00B81DDC">
      <w:pPr>
        <w:suppressAutoHyphens/>
        <w:spacing w:after="0" w:line="240" w:lineRule="auto"/>
        <w:ind w:left="709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  c) három-, vagy többszemélyes háztartás esetén nem haladja meg a nyugdíjminimum 240%-át.</w:t>
      </w:r>
    </w:p>
    <w:p w:rsidR="00B81DDC" w:rsidRPr="00B81DDC" w:rsidRDefault="00B81DDC" w:rsidP="00B81DDC">
      <w:pPr>
        <w:suppressAutoHyphens/>
        <w:spacing w:after="0" w:line="240" w:lineRule="auto"/>
        <w:ind w:left="709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(3) A veszélyhelyzet esetén igénybe vehető rendkívüli lakásfenntartási hozzájárulás esetén a kérelmező által lakott lakás nagysága nem haladhatja meg a 100 m2-t.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(4) A veszélyhelyzet esetén igénybe vehető rendkívüli lakásfenntartási hozzájárulás egy hónapra jutó összege</w:t>
      </w:r>
    </w:p>
    <w:p w:rsidR="00B81DDC" w:rsidRPr="00B81DDC" w:rsidRDefault="00B81DDC" w:rsidP="00B81DDC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a)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 xml:space="preserve">a (2) bekezdés a) pontja alapján a nyugdíjminimum 310%-át meg nem haladó, egy főre jutó jövedelem esetén </w:t>
      </w:r>
      <w:proofErr w:type="gramStart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10.000,-</w:t>
      </w:r>
      <w:proofErr w:type="gramEnd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 Ft, </w:t>
      </w:r>
    </w:p>
    <w:p w:rsidR="00B81DDC" w:rsidRPr="00B81DDC" w:rsidRDefault="00B81DDC" w:rsidP="00B81DDC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b)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 xml:space="preserve">a (2) bekezdés b) pontja alapján a nyugdíjminimum 290%-át meg nem haladó egy főre jutó jövedelem esetén </w:t>
      </w:r>
      <w:proofErr w:type="gramStart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10.000,-</w:t>
      </w:r>
      <w:proofErr w:type="gramEnd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 Ft, </w:t>
      </w:r>
    </w:p>
    <w:p w:rsidR="00B81DDC" w:rsidRPr="00B81DDC" w:rsidRDefault="00B81DDC" w:rsidP="00B81DDC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c)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 xml:space="preserve">a (2) bekezdés c) pontja alapján a nyugdíjminimum 240%-át meg nem haladó egy főre jutó jövedelem esetén </w:t>
      </w:r>
      <w:proofErr w:type="gramStart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20.000,-</w:t>
      </w:r>
      <w:proofErr w:type="gramEnd"/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 Ft.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(5) A veszélyhelyzet esetén igénybe vehető rendkívüli lakásfenntartási hozzájárulást három hónapra kell megállapítani úgy, hogy a jogosultság a kérelem benyújtása hónapjának 1. napjától a harmadik hónap utolsó napjáig tart.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(6) A veszélyhelyzet esetén igénybe vehető rendkívüli lakásfenntartási hozzájárulás megállapítása iránti kérelemhez csatolni kell: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a) a keresőtevékenység megszűnését igazoló dokumentumokat, 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b) az állami foglalkoztatási szerv igazolását az álláskeresési járadék időtartamáról, összegéről és a megállapítás alapjául szolgáló bruttó munkabér összegéről,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c) a háztartás tagjai havi nettó jövedelmének igazolását, 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d) a lakás nagyságának igazolását.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(7) A veszélyhelyzet esetén igénybe vehető rendkívüli lakásfenntartási hozzájárulás ugyanazon lakásra csak egy jogosultnak állapítható meg, függetlenül a lakásban élő személyek és háztartások számától.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(8) Az (7) bekezdés alkalmazásában külön lakásnak kell tekinteni a társbérletet, az albérletet és a jogerős bírói határozattal megosztott lakás lakrészeit.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 xml:space="preserve">(9) A veszélyhelyzet esetén igénybe vehető rendkívüli lakásfenntartási hozzájárulás tovább nem folyósítható, és a hozzájárulásra való jogosultságot - a változás bekövetkezése hónapjának utolsó napjával - meg kell szüntetni, ha 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a)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 xml:space="preserve">a hozzájárulásban részesülő személy lakcíme a támogatás folyósításának időtartama alatt megváltozik, 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b)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 xml:space="preserve">a jogosult a hozzájárulás megszüntetését kéri, </w:t>
      </w:r>
    </w:p>
    <w:p w:rsidR="00B81DDC" w:rsidRPr="00B81DDC" w:rsidRDefault="00B81DDC" w:rsidP="00B81DDC">
      <w:pPr>
        <w:suppressAutoHyphens/>
        <w:spacing w:after="0" w:line="240" w:lineRule="auto"/>
        <w:ind w:left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c)</w:t>
      </w: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ab/>
        <w:t>a jogosult meghalt.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 w:val="20"/>
          <w:szCs w:val="20"/>
          <w:lang w:eastAsia="ar-SA"/>
        </w:rPr>
      </w:pPr>
      <w:r w:rsidRPr="00B81DDC">
        <w:rPr>
          <w:rFonts w:ascii="Arial" w:eastAsia="Times New Roman" w:hAnsi="Arial" w:cs="Wingdings"/>
          <w:sz w:val="20"/>
          <w:szCs w:val="20"/>
          <w:lang w:eastAsia="ar-SA"/>
        </w:rPr>
        <w:t>(10) A veszélyhelyzet esetén igénybe vehető rendkívüli lakásfenntartási hozzájárulás megállapítása iránti kérelmet a rendelet 8. melléklete szerinti nyomtatványon kell benyújtani.”</w:t>
      </w:r>
    </w:p>
    <w:p w:rsidR="00B81DDC" w:rsidRPr="00B81DDC" w:rsidRDefault="00B81DDC" w:rsidP="00B81DDC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Wingdings"/>
          <w:szCs w:val="20"/>
          <w:lang w:eastAsia="ar-SA"/>
        </w:rPr>
      </w:pPr>
    </w:p>
    <w:sectPr w:rsidR="00B81DDC" w:rsidRPr="00B8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DC"/>
    <w:rsid w:val="00852810"/>
    <w:rsid w:val="00B81DDC"/>
    <w:rsid w:val="00E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10A3-22DD-4208-AABD-297C7079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2939</Characters>
  <Application>Microsoft Office Word</Application>
  <DocSecurity>4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Bagarus Ágnes</dc:creator>
  <cp:keywords/>
  <dc:description/>
  <cp:lastModifiedBy>Standné Pintér Rita</cp:lastModifiedBy>
  <cp:revision>2</cp:revision>
  <dcterms:created xsi:type="dcterms:W3CDTF">2020-05-15T07:09:00Z</dcterms:created>
  <dcterms:modified xsi:type="dcterms:W3CDTF">2020-05-15T07:09:00Z</dcterms:modified>
</cp:coreProperties>
</file>