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58" w:rsidRPr="00335E58" w:rsidRDefault="00335E58" w:rsidP="00335E58">
      <w:pPr>
        <w:tabs>
          <w:tab w:val="left" w:pos="2146"/>
        </w:tabs>
        <w:spacing w:after="120"/>
        <w:jc w:val="both"/>
        <w:rPr>
          <w:rFonts w:ascii="Arial" w:hAnsi="Arial" w:cs="Arial"/>
          <w:b/>
          <w:szCs w:val="16"/>
        </w:rPr>
      </w:pPr>
      <w:bookmarkStart w:id="0" w:name="_GoBack"/>
      <w:bookmarkEnd w:id="0"/>
      <w:r w:rsidRPr="00335E58">
        <w:rPr>
          <w:rFonts w:ascii="Arial" w:hAnsi="Arial" w:cs="Arial"/>
          <w:b/>
          <w:szCs w:val="16"/>
        </w:rPr>
        <w:t>Térítési díj hozzájárulás</w:t>
      </w:r>
    </w:p>
    <w:p w:rsidR="00335E58" w:rsidRPr="00335E58" w:rsidRDefault="00335E58" w:rsidP="00335E58">
      <w:pPr>
        <w:tabs>
          <w:tab w:val="left" w:pos="2146"/>
        </w:tabs>
        <w:spacing w:after="120"/>
        <w:ind w:left="864"/>
        <w:jc w:val="both"/>
        <w:rPr>
          <w:rFonts w:ascii="Arial" w:hAnsi="Arial" w:cs="Arial"/>
          <w:szCs w:val="16"/>
        </w:rPr>
      </w:pPr>
    </w:p>
    <w:p w:rsidR="00335E58" w:rsidRPr="00335E58" w:rsidRDefault="00335E58" w:rsidP="00335E58">
      <w:pPr>
        <w:widowControl w:val="0"/>
        <w:numPr>
          <w:ilvl w:val="0"/>
          <w:numId w:val="2"/>
        </w:numPr>
        <w:tabs>
          <w:tab w:val="left" w:pos="-441"/>
          <w:tab w:val="left" w:pos="0"/>
          <w:tab w:val="left" w:pos="72"/>
          <w:tab w:val="left" w:pos="2050"/>
        </w:tabs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 xml:space="preserve">Gyermekétkeztetés esetén térítési díj hozzájárulásban részesíthető az a család, aki a gyermekek védelméről és a gyámügyi igazgatásról szóló 1997. évi XXXI. tv. 21/B. §-a alapján ingyenes és kedvezményes gyermekétkeztetésben nem részesül, feltéve, ha </w:t>
      </w:r>
    </w:p>
    <w:p w:rsidR="00335E58" w:rsidRPr="00335E58" w:rsidRDefault="00335E58" w:rsidP="00335E58">
      <w:pPr>
        <w:widowControl w:val="0"/>
        <w:numPr>
          <w:ilvl w:val="0"/>
          <w:numId w:val="3"/>
        </w:numPr>
        <w:tabs>
          <w:tab w:val="left" w:pos="-441"/>
          <w:tab w:val="left" w:pos="0"/>
          <w:tab w:val="left" w:pos="72"/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>a gyermeket gondozó családban az egy főre jutó jövedelem meghaladja</w:t>
      </w:r>
    </w:p>
    <w:p w:rsidR="00335E58" w:rsidRPr="00335E58" w:rsidRDefault="00335E58" w:rsidP="00335E58">
      <w:pPr>
        <w:tabs>
          <w:tab w:val="left" w:pos="0"/>
          <w:tab w:val="left" w:pos="72"/>
          <w:tab w:val="left" w:pos="993"/>
        </w:tabs>
        <w:spacing w:after="120" w:line="240" w:lineRule="auto"/>
        <w:ind w:left="720"/>
        <w:rPr>
          <w:rFonts w:ascii="Arial" w:hAnsi="Arial" w:cs="Arial"/>
        </w:rPr>
      </w:pPr>
      <w:proofErr w:type="spellStart"/>
      <w:r w:rsidRPr="00335E58">
        <w:rPr>
          <w:rFonts w:ascii="Arial" w:hAnsi="Arial" w:cs="Arial"/>
        </w:rPr>
        <w:t>aa</w:t>
      </w:r>
      <w:proofErr w:type="spellEnd"/>
      <w:r w:rsidRPr="00335E58">
        <w:rPr>
          <w:rFonts w:ascii="Arial" w:hAnsi="Arial" w:cs="Arial"/>
        </w:rPr>
        <w:t xml:space="preserve">) </w:t>
      </w:r>
      <w:bookmarkStart w:id="1" w:name="_Hlk484503786"/>
      <w:r w:rsidRPr="00335E58">
        <w:rPr>
          <w:rFonts w:ascii="Arial" w:hAnsi="Arial" w:cs="Arial"/>
        </w:rPr>
        <w:t>a nyugdíjminimum 130%-át, de a nyugdíjminimum 200 %-át nem haladja meg,</w:t>
      </w:r>
    </w:p>
    <w:p w:rsidR="00335E58" w:rsidRPr="00335E58" w:rsidRDefault="00335E58" w:rsidP="00335E58">
      <w:pPr>
        <w:tabs>
          <w:tab w:val="left" w:pos="0"/>
          <w:tab w:val="left" w:pos="72"/>
          <w:tab w:val="left" w:pos="993"/>
          <w:tab w:val="left" w:pos="1418"/>
        </w:tabs>
        <w:spacing w:after="120" w:line="240" w:lineRule="auto"/>
        <w:ind w:left="720"/>
        <w:rPr>
          <w:rFonts w:ascii="Arial" w:hAnsi="Arial" w:cs="Arial"/>
        </w:rPr>
      </w:pPr>
      <w:r w:rsidRPr="00335E58">
        <w:rPr>
          <w:rFonts w:ascii="Arial" w:hAnsi="Arial" w:cs="Arial"/>
        </w:rPr>
        <w:t>ab) a nyugdíjminimum 200 %-át, de a nyugdíjminimum 220 %-át nem haladja meg</w:t>
      </w:r>
    </w:p>
    <w:bookmarkEnd w:id="1"/>
    <w:p w:rsidR="00335E58" w:rsidRPr="00335E58" w:rsidRDefault="00335E58" w:rsidP="00335E58">
      <w:pPr>
        <w:widowControl w:val="0"/>
        <w:numPr>
          <w:ilvl w:val="0"/>
          <w:numId w:val="3"/>
        </w:numPr>
        <w:tabs>
          <w:tab w:val="left" w:pos="-441"/>
          <w:tab w:val="left" w:pos="0"/>
          <w:tab w:val="left" w:pos="72"/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 xml:space="preserve">a gyermeket egyedülálló szülő, vagy törvényes képviselő gondozza és a családban az egy főre jutó jövedelem meghaladja </w:t>
      </w:r>
    </w:p>
    <w:p w:rsidR="00335E58" w:rsidRPr="00335E58" w:rsidRDefault="00335E58" w:rsidP="00335E58">
      <w:pPr>
        <w:tabs>
          <w:tab w:val="left" w:pos="0"/>
          <w:tab w:val="left" w:pos="72"/>
          <w:tab w:val="left" w:pos="993"/>
        </w:tabs>
        <w:spacing w:after="120" w:line="240" w:lineRule="auto"/>
        <w:ind w:left="720"/>
        <w:rPr>
          <w:rFonts w:ascii="Arial" w:hAnsi="Arial" w:cs="Arial"/>
        </w:rPr>
      </w:pPr>
      <w:proofErr w:type="spellStart"/>
      <w:r w:rsidRPr="00335E58">
        <w:rPr>
          <w:rFonts w:ascii="Arial" w:hAnsi="Arial" w:cs="Arial"/>
        </w:rPr>
        <w:t>ba</w:t>
      </w:r>
      <w:proofErr w:type="spellEnd"/>
      <w:r w:rsidRPr="00335E58">
        <w:rPr>
          <w:rFonts w:ascii="Arial" w:hAnsi="Arial" w:cs="Arial"/>
        </w:rPr>
        <w:t>) a nyugdíjminimum 140%-át, de a nyugdíjminimum 200 %-át nem haladja meg,</w:t>
      </w:r>
    </w:p>
    <w:p w:rsidR="00335E58" w:rsidRPr="00335E58" w:rsidRDefault="00335E58" w:rsidP="00335E58">
      <w:pPr>
        <w:tabs>
          <w:tab w:val="left" w:pos="0"/>
          <w:tab w:val="left" w:pos="72"/>
          <w:tab w:val="left" w:pos="993"/>
          <w:tab w:val="left" w:pos="1418"/>
        </w:tabs>
        <w:spacing w:after="120" w:line="240" w:lineRule="auto"/>
        <w:ind w:left="720"/>
        <w:rPr>
          <w:rFonts w:ascii="Arial" w:hAnsi="Arial" w:cs="Arial"/>
        </w:rPr>
      </w:pPr>
      <w:proofErr w:type="spellStart"/>
      <w:r w:rsidRPr="00335E58">
        <w:rPr>
          <w:rFonts w:ascii="Arial" w:hAnsi="Arial" w:cs="Arial"/>
        </w:rPr>
        <w:t>bb</w:t>
      </w:r>
      <w:proofErr w:type="spellEnd"/>
      <w:r w:rsidRPr="00335E58">
        <w:rPr>
          <w:rFonts w:ascii="Arial" w:hAnsi="Arial" w:cs="Arial"/>
        </w:rPr>
        <w:t>) a nyugdíjminimum 200 %-át, de a nyugdíjminimum 220 %-át nem haladja meg.</w:t>
      </w:r>
    </w:p>
    <w:p w:rsidR="00335E58" w:rsidRPr="00335E58" w:rsidRDefault="00335E58" w:rsidP="00335E58">
      <w:pPr>
        <w:tabs>
          <w:tab w:val="left" w:pos="0"/>
          <w:tab w:val="left" w:pos="72"/>
          <w:tab w:val="left" w:pos="709"/>
          <w:tab w:val="left" w:pos="1418"/>
        </w:tabs>
        <w:spacing w:after="120" w:line="240" w:lineRule="auto"/>
        <w:ind w:left="720"/>
        <w:rPr>
          <w:rFonts w:ascii="Arial" w:hAnsi="Arial" w:cs="Arial"/>
          <w:highlight w:val="yellow"/>
        </w:rPr>
      </w:pPr>
    </w:p>
    <w:p w:rsidR="00335E58" w:rsidRPr="00335E58" w:rsidRDefault="00335E58" w:rsidP="00335E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>A térítési díj hozzájárulás mértéke:</w:t>
      </w:r>
    </w:p>
    <w:p w:rsidR="00335E58" w:rsidRPr="00335E58" w:rsidRDefault="00335E58" w:rsidP="00335E58">
      <w:pPr>
        <w:widowControl w:val="0"/>
        <w:numPr>
          <w:ilvl w:val="0"/>
          <w:numId w:val="4"/>
        </w:numPr>
        <w:tabs>
          <w:tab w:val="left" w:pos="-441"/>
          <w:tab w:val="left" w:pos="0"/>
          <w:tab w:val="left" w:pos="72"/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bookmarkStart w:id="2" w:name="_Hlk484503978"/>
      <w:r w:rsidRPr="00335E58">
        <w:rPr>
          <w:rFonts w:ascii="Arial" w:hAnsi="Arial" w:cs="Arial"/>
        </w:rPr>
        <w:t xml:space="preserve">az (1) bekezdés a) pontjának </w:t>
      </w:r>
      <w:proofErr w:type="spellStart"/>
      <w:r w:rsidRPr="00335E58">
        <w:rPr>
          <w:rFonts w:ascii="Arial" w:hAnsi="Arial" w:cs="Arial"/>
        </w:rPr>
        <w:t>aa</w:t>
      </w:r>
      <w:proofErr w:type="spellEnd"/>
      <w:r w:rsidRPr="00335E58">
        <w:rPr>
          <w:rFonts w:ascii="Arial" w:hAnsi="Arial" w:cs="Arial"/>
        </w:rPr>
        <w:t xml:space="preserve">) alpontja és az (1) bekezdés b) pontjának </w:t>
      </w:r>
      <w:proofErr w:type="spellStart"/>
      <w:r w:rsidRPr="00335E58">
        <w:rPr>
          <w:rFonts w:ascii="Arial" w:hAnsi="Arial" w:cs="Arial"/>
        </w:rPr>
        <w:t>ba</w:t>
      </w:r>
      <w:proofErr w:type="spellEnd"/>
      <w:r w:rsidRPr="00335E58">
        <w:rPr>
          <w:rFonts w:ascii="Arial" w:hAnsi="Arial" w:cs="Arial"/>
        </w:rPr>
        <w:t>) alpontja   esetén a térítési díj 50 %-a,</w:t>
      </w:r>
    </w:p>
    <w:bookmarkEnd w:id="2"/>
    <w:p w:rsidR="00335E58" w:rsidRPr="00335E58" w:rsidRDefault="00335E58" w:rsidP="00335E58">
      <w:pPr>
        <w:widowControl w:val="0"/>
        <w:numPr>
          <w:ilvl w:val="0"/>
          <w:numId w:val="4"/>
        </w:numPr>
        <w:tabs>
          <w:tab w:val="left" w:pos="-441"/>
          <w:tab w:val="left" w:pos="0"/>
          <w:tab w:val="left" w:pos="72"/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 xml:space="preserve">az (1) bekezdés a) pontjának ab) alpontja és az (1) bekezdés b) pontjának </w:t>
      </w:r>
      <w:proofErr w:type="spellStart"/>
      <w:r w:rsidRPr="00335E58">
        <w:rPr>
          <w:rFonts w:ascii="Arial" w:hAnsi="Arial" w:cs="Arial"/>
        </w:rPr>
        <w:t>bb</w:t>
      </w:r>
      <w:proofErr w:type="spellEnd"/>
      <w:r w:rsidRPr="00335E58">
        <w:rPr>
          <w:rFonts w:ascii="Arial" w:hAnsi="Arial" w:cs="Arial"/>
        </w:rPr>
        <w:t>) alpontja esetén a térítési díj 30 %-a,</w:t>
      </w:r>
    </w:p>
    <w:p w:rsidR="00335E58" w:rsidRPr="00335E58" w:rsidRDefault="00335E58" w:rsidP="00335E58">
      <w:pPr>
        <w:spacing w:line="240" w:lineRule="auto"/>
        <w:rPr>
          <w:rFonts w:ascii="Arial" w:hAnsi="Arial" w:cs="Arial"/>
          <w:lang w:eastAsia="zh-CN"/>
        </w:rPr>
      </w:pPr>
    </w:p>
    <w:p w:rsidR="00335E58" w:rsidRPr="00335E58" w:rsidRDefault="00335E58" w:rsidP="00335E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 xml:space="preserve">A kérelem minden év szeptember hónapban, illetve a második félévre január </w:t>
      </w:r>
      <w:proofErr w:type="gramStart"/>
      <w:r w:rsidRPr="00335E58">
        <w:rPr>
          <w:rFonts w:ascii="Arial" w:hAnsi="Arial" w:cs="Arial"/>
        </w:rPr>
        <w:t>hónapban  nyújtható</w:t>
      </w:r>
      <w:proofErr w:type="gramEnd"/>
      <w:r w:rsidRPr="00335E58">
        <w:rPr>
          <w:rFonts w:ascii="Arial" w:hAnsi="Arial" w:cs="Arial"/>
        </w:rPr>
        <w:t xml:space="preserve"> be. </w:t>
      </w:r>
    </w:p>
    <w:p w:rsidR="00335E58" w:rsidRPr="00335E58" w:rsidRDefault="00335E58" w:rsidP="00335E58">
      <w:pPr>
        <w:spacing w:line="240" w:lineRule="auto"/>
        <w:jc w:val="both"/>
        <w:rPr>
          <w:rFonts w:ascii="Arial" w:hAnsi="Arial" w:cs="Arial"/>
        </w:rPr>
      </w:pPr>
    </w:p>
    <w:p w:rsidR="00335E58" w:rsidRPr="00335E58" w:rsidRDefault="00335E58" w:rsidP="00335E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>A térítési hozzájárulást a kérelem benyújtásának megfelelő tanulmányi félév időtartamára kell megállapítani figyelemmel arra, hogy az első félév január 31. napjáig, a második tanulmányi félév június 16. napjáig tart.</w:t>
      </w:r>
    </w:p>
    <w:p w:rsidR="00335E58" w:rsidRPr="00335E58" w:rsidRDefault="00335E58" w:rsidP="00335E58">
      <w:pPr>
        <w:spacing w:after="0" w:line="240" w:lineRule="auto"/>
        <w:ind w:left="720"/>
        <w:contextualSpacing/>
        <w:rPr>
          <w:rFonts w:ascii="Arial" w:hAnsi="Arial" w:cs="Arial"/>
          <w:highlight w:val="yellow"/>
        </w:rPr>
      </w:pPr>
    </w:p>
    <w:p w:rsidR="00335E58" w:rsidRPr="00335E58" w:rsidRDefault="00335E58" w:rsidP="00335E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5E58">
        <w:rPr>
          <w:rFonts w:ascii="Arial" w:eastAsia="Times New Roman" w:hAnsi="Arial" w:cs="Arial"/>
          <w:lang w:eastAsia="hu-HU"/>
        </w:rPr>
        <w:t>A térítési díj hozzájárulás megállapítása iránti kérelmet a rendelet 7. melléklete szerinti nyomtatványon kell benyújtani. A kérelemhez csatolni kell a család tagjai havi nettó jövedelmének hitelt érdemlő igazolásait, nyilatkozatait, a nagykorú gyermek iskolalátogatási igazolását.</w:t>
      </w:r>
    </w:p>
    <w:p w:rsidR="00335E58" w:rsidRPr="00335E58" w:rsidRDefault="00335E58" w:rsidP="00335E58">
      <w:pPr>
        <w:spacing w:line="240" w:lineRule="auto"/>
        <w:jc w:val="center"/>
        <w:rPr>
          <w:rFonts w:ascii="Arial" w:hAnsi="Arial" w:cs="Arial"/>
        </w:rPr>
      </w:pPr>
    </w:p>
    <w:p w:rsidR="00335E58" w:rsidRPr="00335E58" w:rsidRDefault="00335E58" w:rsidP="00335E58">
      <w:pPr>
        <w:numPr>
          <w:ilvl w:val="0"/>
          <w:numId w:val="2"/>
        </w:numPr>
        <w:tabs>
          <w:tab w:val="left" w:pos="709"/>
          <w:tab w:val="left" w:pos="2146"/>
        </w:tabs>
        <w:suppressAutoHyphens/>
        <w:spacing w:after="0" w:line="240" w:lineRule="auto"/>
        <w:ind w:left="504"/>
        <w:jc w:val="both"/>
        <w:rPr>
          <w:rFonts w:ascii="Arial" w:hAnsi="Arial" w:cs="Arial"/>
        </w:rPr>
      </w:pPr>
      <w:r w:rsidRPr="00335E58">
        <w:rPr>
          <w:rFonts w:ascii="Arial" w:hAnsi="Arial" w:cs="Arial"/>
        </w:rPr>
        <w:t xml:space="preserve">A térítési díj hozzájárulás kifizetéséről a Polgármester egyszerűsített határozattal dönt, amennyiben a közigazgatási hatósági eljárás és szolgáltatás általános szabályairól szóló 2004. évi CXL. törvény 72. § (4) bekezdésében meghatározott feltételek fennállnak. A hozzájárulás a Nagykanizsai Gazdasági Ellátó Szervezet részére - számla ellenében, köznevelési </w:t>
      </w:r>
      <w:proofErr w:type="spellStart"/>
      <w:r w:rsidRPr="00335E58">
        <w:rPr>
          <w:rFonts w:ascii="Arial" w:hAnsi="Arial" w:cs="Arial"/>
        </w:rPr>
        <w:t>intézményenként</w:t>
      </w:r>
      <w:proofErr w:type="spellEnd"/>
      <w:r w:rsidRPr="00335E58">
        <w:rPr>
          <w:rFonts w:ascii="Arial" w:hAnsi="Arial" w:cs="Arial"/>
        </w:rPr>
        <w:t xml:space="preserve"> - havonta utólag kerül megtérítésre.</w:t>
      </w: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ED4"/>
    <w:multiLevelType w:val="hybridMultilevel"/>
    <w:tmpl w:val="87540E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01490"/>
    <w:multiLevelType w:val="hybridMultilevel"/>
    <w:tmpl w:val="E9CCF1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F6F200D"/>
    <w:multiLevelType w:val="singleLevel"/>
    <w:tmpl w:val="0E5085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58"/>
    <w:rsid w:val="00335E58"/>
    <w:rsid w:val="004E7549"/>
    <w:rsid w:val="005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BE5B"/>
  <w15:chartTrackingRefBased/>
  <w15:docId w15:val="{7FAEC64D-003B-4A15-99FC-78904A0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2017-10-30T07:45:00Z</dcterms:created>
  <dcterms:modified xsi:type="dcterms:W3CDTF">2017-10-30T07:55:00Z</dcterms:modified>
</cp:coreProperties>
</file>